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843" w:rsidRDefault="00C237B1">
      <w:pPr>
        <w:ind w:firstLine="709"/>
        <w:jc w:val="both"/>
        <w:rPr>
          <w:b/>
        </w:rPr>
      </w:pPr>
      <w:bookmarkStart w:id="0" w:name="_heading=h.gjdgxs" w:colFirst="0" w:colLast="0"/>
      <w:bookmarkEnd w:id="0"/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-933449</wp:posOffset>
            </wp:positionH>
            <wp:positionV relativeFrom="paragraph">
              <wp:posOffset>0</wp:posOffset>
            </wp:positionV>
            <wp:extent cx="7196249" cy="1281113"/>
            <wp:effectExtent l="0" t="0" r="0" b="0"/>
            <wp:wrapNone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196249" cy="1281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C33843" w:rsidRDefault="00C33843">
      <w:pPr>
        <w:ind w:firstLine="709"/>
        <w:jc w:val="both"/>
        <w:rPr>
          <w:b/>
        </w:rPr>
      </w:pPr>
      <w:bookmarkStart w:id="1" w:name="_heading=h.shbzcocnhyrp" w:colFirst="0" w:colLast="0"/>
      <w:bookmarkEnd w:id="1"/>
    </w:p>
    <w:p w:rsidR="00C33843" w:rsidRDefault="00C33843">
      <w:pPr>
        <w:ind w:firstLine="709"/>
        <w:jc w:val="both"/>
        <w:rPr>
          <w:b/>
        </w:rPr>
      </w:pPr>
      <w:bookmarkStart w:id="2" w:name="_heading=h.6lbv35p216o" w:colFirst="0" w:colLast="0"/>
      <w:bookmarkEnd w:id="2"/>
    </w:p>
    <w:p w:rsidR="00C33843" w:rsidRDefault="00C33843">
      <w:pPr>
        <w:ind w:firstLine="709"/>
        <w:jc w:val="both"/>
        <w:rPr>
          <w:b/>
        </w:rPr>
      </w:pPr>
      <w:bookmarkStart w:id="3" w:name="_heading=h.ocn2pztduer1" w:colFirst="0" w:colLast="0"/>
      <w:bookmarkEnd w:id="3"/>
    </w:p>
    <w:p w:rsidR="00C33843" w:rsidRDefault="00C33843">
      <w:pPr>
        <w:ind w:firstLine="709"/>
        <w:jc w:val="right"/>
        <w:rPr>
          <w:b/>
        </w:rPr>
      </w:pPr>
      <w:bookmarkStart w:id="4" w:name="_heading=h.i0eb61d516ax" w:colFirst="0" w:colLast="0"/>
      <w:bookmarkEnd w:id="4"/>
    </w:p>
    <w:p w:rsidR="00C33843" w:rsidRDefault="00C33843">
      <w:pPr>
        <w:ind w:firstLine="709"/>
        <w:jc w:val="right"/>
        <w:rPr>
          <w:b/>
        </w:rPr>
      </w:pPr>
      <w:bookmarkStart w:id="5" w:name="_heading=h.wr47dwkhtj6n" w:colFirst="0" w:colLast="0"/>
      <w:bookmarkEnd w:id="5"/>
    </w:p>
    <w:p w:rsidR="00C33843" w:rsidRDefault="00C33843">
      <w:pPr>
        <w:ind w:firstLine="709"/>
        <w:jc w:val="right"/>
        <w:rPr>
          <w:b/>
        </w:rPr>
      </w:pPr>
      <w:bookmarkStart w:id="6" w:name="_heading=h.vjljwddpianh" w:colFirst="0" w:colLast="0"/>
      <w:bookmarkEnd w:id="6"/>
    </w:p>
    <w:p w:rsidR="00C33843" w:rsidRDefault="00C33843">
      <w:pPr>
        <w:ind w:firstLine="709"/>
        <w:jc w:val="right"/>
        <w:rPr>
          <w:b/>
        </w:rPr>
      </w:pPr>
      <w:bookmarkStart w:id="7" w:name="_heading=h.e3tuzj9mmx62" w:colFirst="0" w:colLast="0"/>
      <w:bookmarkEnd w:id="7"/>
    </w:p>
    <w:p w:rsidR="00C33843" w:rsidRDefault="00C33843">
      <w:pPr>
        <w:ind w:firstLine="709"/>
        <w:jc w:val="right"/>
        <w:rPr>
          <w:b/>
        </w:rPr>
      </w:pPr>
      <w:bookmarkStart w:id="8" w:name="_heading=h.4sdkdm8dgtz5" w:colFirst="0" w:colLast="0"/>
      <w:bookmarkStart w:id="9" w:name="_heading=h.xuwg1i3aej1e" w:colFirst="0" w:colLast="0"/>
      <w:bookmarkEnd w:id="8"/>
      <w:bookmarkEnd w:id="9"/>
    </w:p>
    <w:p w:rsidR="00C33843" w:rsidRDefault="00C237B1">
      <w:pPr>
        <w:ind w:firstLine="709"/>
        <w:jc w:val="center"/>
        <w:rPr>
          <w:b/>
        </w:rPr>
      </w:pPr>
      <w:bookmarkStart w:id="10" w:name="_heading=h.weouaq454a5v" w:colFirst="0" w:colLast="0"/>
      <w:bookmarkEnd w:id="10"/>
      <w:r>
        <w:rPr>
          <w:b/>
        </w:rPr>
        <w:t>Правила оформления статьи в сборник по материалам</w:t>
      </w:r>
    </w:p>
    <w:p w:rsidR="00C33843" w:rsidRDefault="00C237B1">
      <w:pPr>
        <w:ind w:firstLine="709"/>
        <w:jc w:val="center"/>
        <w:rPr>
          <w:b/>
        </w:rPr>
      </w:pPr>
      <w:r>
        <w:rPr>
          <w:b/>
        </w:rPr>
        <w:t xml:space="preserve">Международного форума выпускников </w:t>
      </w:r>
    </w:p>
    <w:p w:rsidR="00C33843" w:rsidRDefault="00C237B1">
      <w:pPr>
        <w:ind w:firstLine="709"/>
        <w:jc w:val="center"/>
        <w:rPr>
          <w:b/>
        </w:rPr>
      </w:pPr>
      <w:r>
        <w:rPr>
          <w:b/>
        </w:rPr>
        <w:t xml:space="preserve">российских и советских педагогических вузов </w:t>
      </w:r>
    </w:p>
    <w:p w:rsidR="00C33843" w:rsidRDefault="00C237B1">
      <w:pPr>
        <w:ind w:firstLine="709"/>
        <w:jc w:val="center"/>
        <w:rPr>
          <w:b/>
        </w:rPr>
      </w:pPr>
      <w:r>
        <w:rPr>
          <w:b/>
        </w:rPr>
        <w:t>«</w:t>
      </w:r>
      <w:proofErr w:type="spellStart"/>
      <w:r>
        <w:rPr>
          <w:b/>
        </w:rPr>
        <w:t>Alma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mater</w:t>
      </w:r>
      <w:proofErr w:type="spellEnd"/>
      <w:r>
        <w:rPr>
          <w:b/>
        </w:rPr>
        <w:t xml:space="preserve"> – педагогический»</w:t>
      </w:r>
    </w:p>
    <w:p w:rsidR="00C33843" w:rsidRDefault="00C33843">
      <w:pPr>
        <w:ind w:firstLine="709"/>
        <w:jc w:val="center"/>
        <w:rPr>
          <w:b/>
        </w:rPr>
      </w:pPr>
    </w:p>
    <w:p w:rsidR="00C33843" w:rsidRDefault="00C33843">
      <w:pPr>
        <w:ind w:firstLine="709"/>
        <w:jc w:val="center"/>
        <w:rPr>
          <w:b/>
        </w:rPr>
      </w:pPr>
    </w:p>
    <w:p w:rsidR="00C33843" w:rsidRDefault="00C237B1">
      <w:pPr>
        <w:ind w:firstLine="709"/>
        <w:jc w:val="center"/>
        <w:rPr>
          <w:b/>
        </w:rPr>
      </w:pPr>
      <w:r>
        <w:rPr>
          <w:b/>
        </w:rPr>
        <w:t>Уважаемые коллеги!</w:t>
      </w:r>
    </w:p>
    <w:p w:rsidR="00C33843" w:rsidRDefault="00C237B1">
      <w:pPr>
        <w:jc w:val="both"/>
      </w:pPr>
      <w:r>
        <w:t>Обратите внимание на изменения в правилах оформления материалов, связанные с новыми требованиями к изданию сборников научных статей, имеющих ISBN и зарегистрированных в РИНЦ!</w:t>
      </w:r>
    </w:p>
    <w:p w:rsidR="00C33843" w:rsidRDefault="00C237B1">
      <w:r>
        <w:rPr>
          <w:b/>
        </w:rPr>
        <w:t>Срок предоставления статьи</w:t>
      </w:r>
      <w:r>
        <w:t xml:space="preserve"> – 14 декабря 2021 года.</w:t>
      </w:r>
    </w:p>
    <w:p w:rsidR="00C33843" w:rsidRDefault="00C237B1">
      <w:pPr>
        <w:pStyle w:val="a4"/>
        <w:jc w:val="both"/>
        <w:rPr>
          <w:sz w:val="24"/>
          <w:szCs w:val="24"/>
        </w:rPr>
      </w:pPr>
      <w:r>
        <w:rPr>
          <w:b/>
          <w:sz w:val="24"/>
          <w:szCs w:val="24"/>
        </w:rPr>
        <w:t>Объём статьи</w:t>
      </w:r>
      <w:r>
        <w:rPr>
          <w:sz w:val="24"/>
          <w:szCs w:val="24"/>
        </w:rPr>
        <w:t xml:space="preserve"> не должен превыша</w:t>
      </w:r>
      <w:r>
        <w:rPr>
          <w:sz w:val="24"/>
          <w:szCs w:val="24"/>
        </w:rPr>
        <w:t xml:space="preserve">ть 7 страниц текста. </w:t>
      </w:r>
    </w:p>
    <w:p w:rsidR="00C33843" w:rsidRDefault="00C237B1">
      <w:pPr>
        <w:rPr>
          <w:highlight w:val="yellow"/>
        </w:rPr>
      </w:pPr>
      <w:r>
        <w:rPr>
          <w:b/>
        </w:rPr>
        <w:t>Адрес для отправки:</w:t>
      </w:r>
      <w:r>
        <w:t xml:space="preserve"> </w:t>
      </w:r>
      <w:hyperlink r:id="rId8">
        <w:r>
          <w:rPr>
            <w:color w:val="1155CC"/>
            <w:highlight w:val="white"/>
            <w:u w:val="single"/>
          </w:rPr>
          <w:t>almamater@pravkonkurs.ru</w:t>
        </w:r>
      </w:hyperlink>
    </w:p>
    <w:p w:rsidR="00C33843" w:rsidRDefault="00C33843">
      <w:pPr>
        <w:pStyle w:val="a4"/>
        <w:jc w:val="both"/>
        <w:rPr>
          <w:sz w:val="24"/>
          <w:szCs w:val="24"/>
        </w:rPr>
      </w:pPr>
    </w:p>
    <w:p w:rsidR="00C33843" w:rsidRDefault="00C237B1">
      <w:pPr>
        <w:jc w:val="both"/>
      </w:pPr>
      <w:r>
        <w:rPr>
          <w:b/>
        </w:rPr>
        <w:t>Если текст содержит особые шрифты</w:t>
      </w:r>
      <w:r>
        <w:t>, также необходимо прислать данный шрифт.</w:t>
      </w:r>
    </w:p>
    <w:p w:rsidR="00C33843" w:rsidRDefault="00C237B1">
      <w:pPr>
        <w:jc w:val="both"/>
      </w:pPr>
      <w:r>
        <w:rPr>
          <w:b/>
        </w:rPr>
        <w:t>Аннотация и ключевые слова должны быть переведены на английски</w:t>
      </w:r>
      <w:r>
        <w:rPr>
          <w:b/>
        </w:rPr>
        <w:t>й язык</w:t>
      </w:r>
      <w:r>
        <w:t>. Не допускается автоматический перевод аннотации и ключевых слов.</w:t>
      </w:r>
    </w:p>
    <w:p w:rsidR="00C33843" w:rsidRDefault="00C33843">
      <w:pPr>
        <w:jc w:val="both"/>
      </w:pPr>
    </w:p>
    <w:p w:rsidR="00C33843" w:rsidRDefault="00C237B1">
      <w:pPr>
        <w:jc w:val="both"/>
        <w:rPr>
          <w:b/>
        </w:rPr>
      </w:pPr>
      <w:r>
        <w:rPr>
          <w:b/>
        </w:rPr>
        <w:t>Статьи, оформленные с нарушением правил и присланные позже обозначенного срока, к публикации не принимаются.</w:t>
      </w:r>
    </w:p>
    <w:p w:rsidR="00C33843" w:rsidRDefault="00C33843">
      <w:pPr>
        <w:jc w:val="both"/>
        <w:rPr>
          <w:b/>
          <w:i/>
        </w:rPr>
      </w:pPr>
    </w:p>
    <w:p w:rsidR="00C33843" w:rsidRDefault="00C237B1">
      <w:pPr>
        <w:jc w:val="both"/>
      </w:pPr>
      <w:r>
        <w:rPr>
          <w:b/>
        </w:rPr>
        <w:t>Редколлегия оставляет за собой право отклонить статью</w:t>
      </w:r>
      <w:r>
        <w:t xml:space="preserve">, если рецензент, которому она будет направлена, а затем и редколлегия решат, что ее научный уровень не соответствует требованиям, предъявляемым к изданиям, индексируемым в РИНЦ. </w:t>
      </w:r>
    </w:p>
    <w:p w:rsidR="00C33843" w:rsidRDefault="00C33843">
      <w:pPr>
        <w:ind w:firstLine="709"/>
        <w:jc w:val="both"/>
      </w:pPr>
    </w:p>
    <w:p w:rsidR="00C33843" w:rsidRDefault="00C237B1">
      <w:pPr>
        <w:shd w:val="clear" w:color="auto" w:fill="FFFFFF"/>
        <w:spacing w:before="120"/>
        <w:ind w:firstLine="357"/>
        <w:jc w:val="center"/>
        <w:rPr>
          <w:b/>
          <w:color w:val="000000"/>
        </w:rPr>
      </w:pPr>
      <w:r>
        <w:rPr>
          <w:b/>
          <w:color w:val="000000"/>
        </w:rPr>
        <w:t>Правила оформления статей</w:t>
      </w:r>
    </w:p>
    <w:p w:rsidR="00C33843" w:rsidRDefault="00C33843">
      <w:pPr>
        <w:shd w:val="clear" w:color="auto" w:fill="FFFFFF"/>
        <w:spacing w:before="120"/>
        <w:ind w:firstLine="357"/>
        <w:jc w:val="center"/>
        <w:rPr>
          <w:b/>
          <w:color w:val="000000"/>
        </w:rPr>
      </w:pP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 xml:space="preserve">Формат документа – </w:t>
      </w:r>
      <w:proofErr w:type="spellStart"/>
      <w:r>
        <w:t>Word</w:t>
      </w:r>
      <w:proofErr w:type="spellEnd"/>
      <w:r>
        <w:t xml:space="preserve"> (</w:t>
      </w:r>
      <w:proofErr w:type="spellStart"/>
      <w:r>
        <w:rPr>
          <w:b/>
        </w:rPr>
        <w:t>doc</w:t>
      </w:r>
      <w:proofErr w:type="spellEnd"/>
      <w:r>
        <w:t>) (</w:t>
      </w:r>
      <w:r>
        <w:rPr>
          <w:b/>
          <w:i/>
        </w:rPr>
        <w:t xml:space="preserve">формат </w:t>
      </w:r>
      <w:proofErr w:type="spellStart"/>
      <w:r>
        <w:rPr>
          <w:b/>
          <w:i/>
        </w:rPr>
        <w:t>docx</w:t>
      </w:r>
      <w:proofErr w:type="spellEnd"/>
      <w:r>
        <w:rPr>
          <w:b/>
          <w:i/>
        </w:rPr>
        <w:t xml:space="preserve"> не ис</w:t>
      </w:r>
      <w:r>
        <w:rPr>
          <w:b/>
          <w:i/>
        </w:rPr>
        <w:t>пользуется</w:t>
      </w:r>
      <w:r>
        <w:t>).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Файл называется фамилией автора (авторов) на русском языке.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Поля: верхнее и нижнее – 2 см, левое – 3 см, правое – 1 см.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 xml:space="preserve">Шрифт – </w:t>
      </w:r>
      <w:proofErr w:type="spellStart"/>
      <w:r>
        <w:t>TimesNewRoman</w:t>
      </w:r>
      <w:proofErr w:type="spellEnd"/>
      <w:r>
        <w:t xml:space="preserve"> (если вам необходимы знаки, отсутствующие в </w:t>
      </w:r>
      <w:proofErr w:type="spellStart"/>
      <w:r>
        <w:t>TimesNewRoman</w:t>
      </w:r>
      <w:proofErr w:type="spellEnd"/>
      <w:r>
        <w:t>, используйте другие стандартные шрифты паке</w:t>
      </w:r>
      <w:r>
        <w:t xml:space="preserve">та </w:t>
      </w:r>
      <w:proofErr w:type="spellStart"/>
      <w:r>
        <w:t>MicrosoftOffice</w:t>
      </w:r>
      <w:proofErr w:type="spellEnd"/>
      <w:r>
        <w:t>).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Кегль – 12.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Межстрочный интервал – 1.5.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Абзацный отступ – 1.25.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Десятичные цифры набираются через точку, а не через запятую (0.25 вместо 0,25).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 xml:space="preserve">Между инициалами и фамилией, между знаком номера/параграфа и числом ставится пробел (желательно использовать фиксированный пробел – сочетание клавиш </w:t>
      </w:r>
      <w:proofErr w:type="spellStart"/>
      <w:r>
        <w:t>Ctrl+Shift+пробел</w:t>
      </w:r>
      <w:proofErr w:type="spellEnd"/>
      <w:r>
        <w:t>) (А.А. Иванов; № 1; § 3).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Между цифрами при указании дат, номеров страниц и т.п. использу</w:t>
      </w:r>
      <w:r>
        <w:t>ется тире</w:t>
      </w:r>
      <w:proofErr w:type="gramStart"/>
      <w:r>
        <w:t xml:space="preserve"> (–) </w:t>
      </w:r>
      <w:proofErr w:type="gramEnd"/>
      <w:r>
        <w:t>без отбивки пробелов (С. 20–47, 1941–1945 гг.).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Цитаты из научных статей, монографий и т.п. приводятся в «парных» кавычках.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 xml:space="preserve">Значения языковых единиц заключаются в ‘английские’ кавычки (Компонент </w:t>
      </w:r>
      <w:r>
        <w:rPr>
          <w:i/>
        </w:rPr>
        <w:t>евр</w:t>
      </w:r>
      <w:proofErr w:type="gramStart"/>
      <w:r>
        <w:rPr>
          <w:i/>
        </w:rPr>
        <w:t>о-</w:t>
      </w:r>
      <w:proofErr w:type="gramEnd"/>
      <w:r>
        <w:t xml:space="preserve"> в данном контексте используется со значен</w:t>
      </w:r>
      <w:r>
        <w:t>ием ‘сделанный по высоким стандартам’).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lastRenderedPageBreak/>
        <w:t>Аббревиатуры и сокращения, за исключением общеупотребительных, следует разъяснять при первом их включении в текст.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Желательно не заменять букву «ё» буквой «е», особенно в фамилиях.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 xml:space="preserve">Разрядка осуществляется только при </w:t>
      </w:r>
      <w:r>
        <w:t>помощи меню «Шрифт».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Принудительный разрыв строк не допускается.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Ссылки на гранты оформляются автоматически как постраничные сноски.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Таблицы, графики, рисунки не предусматриваются.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Примечания выносятся в конец статьи перед списком литературы. В тексте обозначаются надстрочным знаком (</w:t>
      </w:r>
      <w:r>
        <w:rPr>
          <w:vertAlign w:val="superscript"/>
        </w:rPr>
        <w:t>1,2,3</w:t>
      </w:r>
      <w:r>
        <w:t>).</w:t>
      </w:r>
    </w:p>
    <w:p w:rsidR="00C33843" w:rsidRDefault="00C237B1">
      <w:pPr>
        <w:shd w:val="clear" w:color="auto" w:fill="FFFFFF"/>
        <w:spacing w:before="120"/>
        <w:ind w:firstLine="357"/>
        <w:jc w:val="both"/>
        <w:rPr>
          <w:color w:val="000000"/>
        </w:rPr>
      </w:pPr>
      <w:r>
        <w:rPr>
          <w:b/>
          <w:color w:val="000000"/>
        </w:rPr>
        <w:t>В «шапке» статьи должны быть указаны</w:t>
      </w:r>
      <w:r>
        <w:rPr>
          <w:color w:val="000000"/>
        </w:rPr>
        <w:t xml:space="preserve"> следующие сведения: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  <w:rPr>
          <w:b/>
        </w:rPr>
      </w:pPr>
      <w:r>
        <w:rPr>
          <w:b/>
        </w:rPr>
        <w:t xml:space="preserve">УДК </w:t>
      </w:r>
      <w:r>
        <w:t>(выравнивание по левому краю);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название статьи (</w:t>
      </w:r>
      <w:r>
        <w:rPr>
          <w:b/>
        </w:rPr>
        <w:t>заглавными</w:t>
      </w:r>
      <w:r>
        <w:t xml:space="preserve"> буквами </w:t>
      </w:r>
      <w:r>
        <w:rPr>
          <w:b/>
        </w:rPr>
        <w:t>полужирным</w:t>
      </w:r>
      <w:r>
        <w:t xml:space="preserve"> шрифт</w:t>
      </w:r>
      <w:r>
        <w:t>ом по центру);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символ копирайта и год (© 2020 г.), инициалы и фамилия автора / авторов (</w:t>
      </w:r>
      <w:r>
        <w:rPr>
          <w:b/>
          <w:i/>
        </w:rPr>
        <w:t>полужирным курсивом</w:t>
      </w:r>
      <w:r>
        <w:t>);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название организации;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e-</w:t>
      </w:r>
      <w:proofErr w:type="spellStart"/>
      <w:r>
        <w:t>mail</w:t>
      </w:r>
      <w:proofErr w:type="spellEnd"/>
      <w:r>
        <w:t>;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название, ФИО автора, ключевые слова и аннотация статьи на русском (перед статьёй).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После списка литературы дается и</w:t>
      </w:r>
      <w:r>
        <w:t>мя автора, название статьи, аннотация, ключевые слова на английском языке (см. образец оформления)</w:t>
      </w:r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 xml:space="preserve">Аннотация должна кратко отражать содержание статьи. АННОТАЦИЯ ОБЯЗАТЕЛЬНО ДОЛЖНА содержать </w:t>
      </w:r>
      <w:r>
        <w:rPr>
          <w:b/>
        </w:rPr>
        <w:t>формулировку цели работы, методы исследования, основные результаты</w:t>
      </w:r>
      <w:r>
        <w:rPr>
          <w:b/>
        </w:rPr>
        <w:t xml:space="preserve"> и выводы. </w:t>
      </w:r>
      <w:proofErr w:type="gramStart"/>
      <w:r>
        <w:rPr>
          <w:b/>
        </w:rPr>
        <w:t>Объем аннотации должен составлять не менее 100 слов</w:t>
      </w:r>
      <w:r>
        <w:t xml:space="preserve">); отделяется пустыми строками; выравнивание – по ширине; одинарный интервал; здесь и в тексте отступ («красная строка»), устанавливаемый с использованием опции «абзац» – 1.25 см. </w:t>
      </w:r>
      <w:proofErr w:type="gramEnd"/>
    </w:p>
    <w:p w:rsidR="00C33843" w:rsidRDefault="00C237B1">
      <w:pPr>
        <w:numPr>
          <w:ilvl w:val="0"/>
          <w:numId w:val="1"/>
        </w:numPr>
        <w:shd w:val="clear" w:color="auto" w:fill="FFFFFF"/>
        <w:ind w:left="0" w:firstLine="180"/>
        <w:jc w:val="both"/>
      </w:pPr>
      <w:r>
        <w:t>ключевые слов</w:t>
      </w:r>
      <w:r>
        <w:t>а / словосочетания на русском  и английском языках (не более 10).</w:t>
      </w:r>
    </w:p>
    <w:p w:rsidR="00C33843" w:rsidRDefault="00C237B1">
      <w:pPr>
        <w:shd w:val="clear" w:color="auto" w:fill="FFFFFF"/>
        <w:spacing w:before="120"/>
        <w:ind w:firstLine="360"/>
        <w:jc w:val="both"/>
        <w:rPr>
          <w:color w:val="000000"/>
        </w:rPr>
      </w:pPr>
      <w:r>
        <w:rPr>
          <w:color w:val="000000"/>
        </w:rPr>
        <w:t>Если соавторы работают в разных организациях, то наименования последних нумеруются надстрочными арабскими цифрами. При этом после фамилий авторов соответствующими надстрочными арабскими цифр</w:t>
      </w:r>
      <w:r>
        <w:rPr>
          <w:color w:val="000000"/>
        </w:rPr>
        <w:t>ами указывается их принадлежность к той или иной организации (см. образец).</w:t>
      </w:r>
    </w:p>
    <w:p w:rsidR="00C33843" w:rsidRDefault="00C237B1">
      <w:pPr>
        <w:shd w:val="clear" w:color="auto" w:fill="FFFFFF"/>
        <w:spacing w:before="120"/>
        <w:ind w:firstLine="357"/>
        <w:jc w:val="both"/>
        <w:rPr>
          <w:color w:val="000000"/>
        </w:rPr>
      </w:pPr>
      <w:r>
        <w:rPr>
          <w:color w:val="000000"/>
        </w:rPr>
        <w:t xml:space="preserve">После основного текста статьи приводятся </w:t>
      </w:r>
      <w:r>
        <w:rPr>
          <w:i/>
          <w:color w:val="000000"/>
        </w:rPr>
        <w:t xml:space="preserve">Примечания </w:t>
      </w:r>
      <w:r>
        <w:rPr>
          <w:color w:val="000000"/>
          <w:u w:val="single"/>
        </w:rPr>
        <w:t>(если они необходимы, лучше давать разъяснения в тексте статьи)</w:t>
      </w:r>
      <w:r>
        <w:rPr>
          <w:i/>
          <w:color w:val="000000"/>
        </w:rPr>
        <w:t xml:space="preserve">, </w:t>
      </w:r>
      <w:r>
        <w:rPr>
          <w:color w:val="000000"/>
        </w:rPr>
        <w:t xml:space="preserve">затем </w:t>
      </w:r>
      <w:r>
        <w:rPr>
          <w:i/>
          <w:color w:val="000000"/>
        </w:rPr>
        <w:t xml:space="preserve">Список литературы </w:t>
      </w:r>
      <w:r>
        <w:rPr>
          <w:color w:val="000000"/>
        </w:rPr>
        <w:t xml:space="preserve">(оформление по образцу). </w:t>
      </w:r>
    </w:p>
    <w:p w:rsidR="00C33843" w:rsidRDefault="00C237B1">
      <w:pPr>
        <w:shd w:val="clear" w:color="auto" w:fill="FFFFFF"/>
        <w:spacing w:before="120"/>
        <w:ind w:firstLine="357"/>
        <w:jc w:val="both"/>
        <w:rPr>
          <w:b/>
          <w:color w:val="000000"/>
          <w:u w:val="single"/>
        </w:rPr>
      </w:pPr>
      <w:r>
        <w:rPr>
          <w:color w:val="000000"/>
        </w:rPr>
        <w:t xml:space="preserve">Источники в </w:t>
      </w:r>
      <w:r>
        <w:rPr>
          <w:i/>
          <w:color w:val="000000"/>
        </w:rPr>
        <w:t>Списке литературы</w:t>
      </w:r>
      <w:r>
        <w:rPr>
          <w:color w:val="000000"/>
        </w:rPr>
        <w:t xml:space="preserve"> располагаются в </w:t>
      </w:r>
      <w:r>
        <w:rPr>
          <w:b/>
          <w:color w:val="000000"/>
        </w:rPr>
        <w:t>порядке их упоминания в тексте и нумеруются</w:t>
      </w:r>
      <w:r>
        <w:rPr>
          <w:color w:val="000000"/>
        </w:rPr>
        <w:t xml:space="preserve">. В списке литературы источник упоминается только один раз, поэтому все ссылки на него в тексте статьи идут под одним и тем же номером. </w:t>
      </w:r>
      <w:r>
        <w:rPr>
          <w:b/>
          <w:color w:val="000000"/>
          <w:u w:val="single"/>
        </w:rPr>
        <w:t>Упоминание двух и более работ под одним ном</w:t>
      </w:r>
      <w:r>
        <w:rPr>
          <w:b/>
          <w:color w:val="000000"/>
          <w:u w:val="single"/>
        </w:rPr>
        <w:t>ером не допускается.</w:t>
      </w:r>
    </w:p>
    <w:p w:rsidR="00C33843" w:rsidRDefault="00C237B1">
      <w:pPr>
        <w:shd w:val="clear" w:color="auto" w:fill="FFFFFF"/>
        <w:ind w:firstLine="357"/>
        <w:jc w:val="both"/>
        <w:rPr>
          <w:color w:val="000000"/>
        </w:rPr>
      </w:pPr>
      <w:r>
        <w:rPr>
          <w:color w:val="000000"/>
        </w:rPr>
        <w:t>Ссылки на литературу в тексте даются в квадратных скобках: [2]. Если делается отсылка к нескольким источникам одновременно, их номера разделяются точкой с запятой и/или тире: [1; 3], [1; 3–5]. Номера страниц указываются следующим образ</w:t>
      </w:r>
      <w:r>
        <w:rPr>
          <w:color w:val="000000"/>
        </w:rPr>
        <w:t>ом: [2, с. 14], [1, с. 33; 3, с. 27–28].</w:t>
      </w:r>
    </w:p>
    <w:p w:rsidR="00C33843" w:rsidRDefault="00C33843">
      <w:pPr>
        <w:shd w:val="clear" w:color="auto" w:fill="FFFFFF"/>
        <w:spacing w:before="120"/>
        <w:ind w:firstLine="357"/>
        <w:jc w:val="center"/>
        <w:rPr>
          <w:b/>
          <w:color w:val="000000"/>
          <w:lang w:val="en-US"/>
        </w:rPr>
      </w:pPr>
    </w:p>
    <w:p w:rsidR="00C237B1" w:rsidRDefault="00C237B1">
      <w:pPr>
        <w:shd w:val="clear" w:color="auto" w:fill="FFFFFF"/>
        <w:spacing w:before="120"/>
        <w:ind w:firstLine="357"/>
        <w:jc w:val="center"/>
        <w:rPr>
          <w:b/>
          <w:color w:val="000000"/>
          <w:lang w:val="en-US"/>
        </w:rPr>
      </w:pPr>
    </w:p>
    <w:p w:rsidR="00C237B1" w:rsidRDefault="00C237B1">
      <w:pPr>
        <w:shd w:val="clear" w:color="auto" w:fill="FFFFFF"/>
        <w:spacing w:before="120"/>
        <w:ind w:firstLine="357"/>
        <w:jc w:val="center"/>
        <w:rPr>
          <w:b/>
          <w:color w:val="000000"/>
          <w:lang w:val="en-US"/>
        </w:rPr>
      </w:pPr>
    </w:p>
    <w:p w:rsidR="00C237B1" w:rsidRDefault="00C237B1">
      <w:pPr>
        <w:shd w:val="clear" w:color="auto" w:fill="FFFFFF"/>
        <w:spacing w:before="120"/>
        <w:ind w:firstLine="357"/>
        <w:jc w:val="center"/>
        <w:rPr>
          <w:b/>
          <w:color w:val="000000"/>
          <w:lang w:val="en-US"/>
        </w:rPr>
      </w:pPr>
    </w:p>
    <w:p w:rsidR="00C237B1" w:rsidRDefault="00C237B1">
      <w:pPr>
        <w:shd w:val="clear" w:color="auto" w:fill="FFFFFF"/>
        <w:spacing w:before="120"/>
        <w:ind w:firstLine="357"/>
        <w:jc w:val="center"/>
        <w:rPr>
          <w:b/>
          <w:color w:val="000000"/>
          <w:lang w:val="en-US"/>
        </w:rPr>
      </w:pPr>
    </w:p>
    <w:p w:rsidR="00C237B1" w:rsidRDefault="00C237B1">
      <w:pPr>
        <w:shd w:val="clear" w:color="auto" w:fill="FFFFFF"/>
        <w:spacing w:before="120"/>
        <w:ind w:firstLine="357"/>
        <w:jc w:val="center"/>
        <w:rPr>
          <w:b/>
          <w:color w:val="000000"/>
          <w:lang w:val="en-US"/>
        </w:rPr>
      </w:pPr>
    </w:p>
    <w:p w:rsidR="00C237B1" w:rsidRPr="00C237B1" w:rsidRDefault="00C237B1">
      <w:pPr>
        <w:shd w:val="clear" w:color="auto" w:fill="FFFFFF"/>
        <w:spacing w:before="120"/>
        <w:ind w:firstLine="357"/>
        <w:jc w:val="center"/>
        <w:rPr>
          <w:b/>
          <w:color w:val="000000"/>
          <w:lang w:val="en-US"/>
        </w:rPr>
      </w:pPr>
      <w:bookmarkStart w:id="11" w:name="_GoBack"/>
      <w:bookmarkEnd w:id="11"/>
    </w:p>
    <w:p w:rsidR="00C33843" w:rsidRDefault="00C33843">
      <w:pPr>
        <w:shd w:val="clear" w:color="auto" w:fill="FFFFFF"/>
        <w:spacing w:before="120"/>
        <w:ind w:firstLine="357"/>
        <w:jc w:val="center"/>
        <w:rPr>
          <w:b/>
          <w:color w:val="000000"/>
        </w:rPr>
      </w:pPr>
    </w:p>
    <w:p w:rsidR="00C33843" w:rsidRDefault="00C237B1">
      <w:pPr>
        <w:shd w:val="clear" w:color="auto" w:fill="FFFFFF"/>
        <w:spacing w:before="120"/>
        <w:ind w:firstLine="357"/>
        <w:jc w:val="center"/>
        <w:rPr>
          <w:b/>
          <w:color w:val="000000"/>
        </w:rPr>
      </w:pPr>
      <w:r>
        <w:rPr>
          <w:b/>
          <w:color w:val="000000"/>
        </w:rPr>
        <w:lastRenderedPageBreak/>
        <w:t>Образец оформления статьи</w:t>
      </w:r>
    </w:p>
    <w:p w:rsidR="00C33843" w:rsidRDefault="00C237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УДК 316.1</w:t>
      </w:r>
    </w:p>
    <w:p w:rsidR="00C33843" w:rsidRDefault="00C237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 xml:space="preserve">СОЦИОКУЛЬТУРНЫЙ ПОДХОД К УПРАВЛЕНИЮ: </w:t>
      </w:r>
    </w:p>
    <w:p w:rsidR="00C33843" w:rsidRDefault="00C237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АНАЛИЗ И КОНСТРУИРОВАНИЕ</w:t>
      </w:r>
    </w:p>
    <w:p w:rsidR="00C33843" w:rsidRDefault="00C237B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  <w:r>
        <w:rPr>
          <w:color w:val="000000"/>
        </w:rPr>
        <w:t>©2015 г.                                          </w:t>
      </w:r>
      <w:r>
        <w:rPr>
          <w:b/>
          <w:i/>
          <w:color w:val="000000"/>
        </w:rPr>
        <w:t>И.И. Иванов¹, М.А. Иванова²</w:t>
      </w:r>
    </w:p>
    <w:p w:rsidR="00C33843" w:rsidRDefault="00C237B1">
      <w:pPr>
        <w:jc w:val="center"/>
        <w:rPr>
          <w:i/>
        </w:rPr>
      </w:pPr>
      <w:r>
        <w:t>¹Нижегородский госуниверситет им. Н.И. Лобачевского</w:t>
      </w:r>
    </w:p>
    <w:p w:rsidR="00C33843" w:rsidRDefault="00C237B1">
      <w:pPr>
        <w:jc w:val="center"/>
        <w:rPr>
          <w:i/>
        </w:rPr>
      </w:pPr>
      <w:r>
        <w:t xml:space="preserve">²Нижегородский государственный технический университет им. </w:t>
      </w:r>
      <w:proofErr w:type="spellStart"/>
      <w:r>
        <w:t>Р.Е.Алексеева</w:t>
      </w:r>
      <w:proofErr w:type="spellEnd"/>
    </w:p>
    <w:p w:rsidR="00C33843" w:rsidRDefault="00C237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hyperlink r:id="rId9">
        <w:r>
          <w:rPr>
            <w:color w:val="0000FF"/>
            <w:u w:val="single"/>
          </w:rPr>
          <w:t> ivanov -ii@mail.ru</w:t>
        </w:r>
      </w:hyperlink>
      <w:r>
        <w:rPr>
          <w:color w:val="000000"/>
        </w:rPr>
        <w:t>.</w:t>
      </w:r>
    </w:p>
    <w:p w:rsidR="00C33843" w:rsidRDefault="00C237B1">
      <w:pPr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</w:rPr>
      </w:pPr>
      <w:r>
        <w:rPr>
          <w:i/>
          <w:color w:val="000000"/>
        </w:rPr>
        <w:t>Поступила в редакцию</w:t>
      </w:r>
    </w:p>
    <w:p w:rsidR="00C33843" w:rsidRDefault="00C237B1">
      <w:pPr>
        <w:pStyle w:val="5"/>
        <w:jc w:val="both"/>
        <w:rPr>
          <w:b w:val="0"/>
          <w:sz w:val="24"/>
          <w:szCs w:val="24"/>
        </w:rPr>
      </w:pPr>
      <w:r>
        <w:rPr>
          <w:sz w:val="24"/>
          <w:szCs w:val="24"/>
        </w:rPr>
        <w:t> </w:t>
      </w:r>
      <w:r>
        <w:rPr>
          <w:b w:val="0"/>
          <w:sz w:val="24"/>
          <w:szCs w:val="24"/>
        </w:rPr>
        <w:t xml:space="preserve">Аннотация </w:t>
      </w:r>
    </w:p>
    <w:p w:rsidR="00C33843" w:rsidRDefault="00C237B1">
      <w:pPr>
        <w:pStyle w:val="5"/>
        <w:rPr>
          <w:sz w:val="24"/>
          <w:szCs w:val="24"/>
        </w:rPr>
      </w:pPr>
      <w:r>
        <w:rPr>
          <w:sz w:val="24"/>
          <w:szCs w:val="24"/>
        </w:rPr>
        <w:t> </w:t>
      </w:r>
      <w:r>
        <w:rPr>
          <w:i/>
          <w:sz w:val="24"/>
          <w:szCs w:val="24"/>
        </w:rPr>
        <w:t xml:space="preserve">Ключевые слова: </w:t>
      </w:r>
      <w:r>
        <w:rPr>
          <w:b w:val="0"/>
          <w:i/>
          <w:sz w:val="24"/>
          <w:szCs w:val="24"/>
        </w:rPr>
        <w:t>(</w:t>
      </w:r>
      <w:r>
        <w:rPr>
          <w:b w:val="0"/>
          <w:sz w:val="24"/>
          <w:szCs w:val="24"/>
        </w:rPr>
        <w:t>слова и словосочетания – не более 10</w:t>
      </w:r>
      <w:r>
        <w:rPr>
          <w:b w:val="0"/>
          <w:i/>
          <w:sz w:val="24"/>
          <w:szCs w:val="24"/>
        </w:rPr>
        <w:t>)</w:t>
      </w:r>
    </w:p>
    <w:p w:rsidR="00C33843" w:rsidRDefault="00C237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 Те</w:t>
      </w:r>
      <w:proofErr w:type="gramStart"/>
      <w:r>
        <w:rPr>
          <w:color w:val="000000"/>
        </w:rPr>
        <w:t>кст ст</w:t>
      </w:r>
      <w:proofErr w:type="gramEnd"/>
      <w:r>
        <w:rPr>
          <w:color w:val="000000"/>
        </w:rPr>
        <w:t>атьи (выравнивание – по ширине; полуторный интервал)</w:t>
      </w:r>
    </w:p>
    <w:p w:rsidR="00C33843" w:rsidRDefault="00C237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</w:rPr>
        <w:t>…</w:t>
      </w:r>
    </w:p>
    <w:p w:rsidR="00C33843" w:rsidRDefault="00C237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 xml:space="preserve">Благодарности </w:t>
      </w:r>
    </w:p>
    <w:p w:rsidR="00C33843" w:rsidRDefault="00C237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Примечания</w:t>
      </w:r>
    </w:p>
    <w:p w:rsidR="00C33843" w:rsidRDefault="00C237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………………</w:t>
      </w:r>
    </w:p>
    <w:p w:rsidR="00C33843" w:rsidRDefault="00C237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………………</w:t>
      </w:r>
    </w:p>
    <w:p w:rsidR="00C33843" w:rsidRDefault="00C33843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C33843" w:rsidRDefault="00C237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</w:rPr>
        <w:t>Список литературы</w:t>
      </w:r>
    </w:p>
    <w:p w:rsidR="00C33843" w:rsidRDefault="00C237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1. ……………….</w:t>
      </w:r>
    </w:p>
    <w:p w:rsidR="00C33843" w:rsidRDefault="00C237B1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2. ………………</w:t>
      </w:r>
    </w:p>
    <w:p w:rsidR="00C33843" w:rsidRDefault="00C237B1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i/>
          <w:color w:val="000000"/>
        </w:rPr>
        <w:t>Список литературы</w:t>
      </w:r>
    </w:p>
    <w:p w:rsidR="00C33843" w:rsidRDefault="00C237B1">
      <w:pPr>
        <w:numPr>
          <w:ilvl w:val="0"/>
          <w:numId w:val="2"/>
        </w:numPr>
        <w:spacing w:before="280"/>
      </w:pPr>
      <w:r>
        <w:t xml:space="preserve">Овчинников И.В., Петров Ю.Г., Иванов Г.И. и др. // </w:t>
      </w:r>
      <w:proofErr w:type="spellStart"/>
      <w:r>
        <w:t>Докл</w:t>
      </w:r>
      <w:proofErr w:type="spellEnd"/>
      <w:r>
        <w:t>. АН СССР. 1984. Т. 276. С. 126–128.</w:t>
      </w:r>
    </w:p>
    <w:p w:rsidR="00C33843" w:rsidRDefault="00C237B1">
      <w:pPr>
        <w:numPr>
          <w:ilvl w:val="0"/>
          <w:numId w:val="2"/>
        </w:numPr>
      </w:pPr>
      <w:r w:rsidRPr="00C237B1">
        <w:rPr>
          <w:lang w:val="en-US"/>
        </w:rPr>
        <w:t>Williams D.</w:t>
      </w:r>
      <w:r>
        <w:t>Е</w:t>
      </w:r>
      <w:r w:rsidRPr="00C237B1">
        <w:rPr>
          <w:lang w:val="en-US"/>
        </w:rPr>
        <w:t xml:space="preserve">., </w:t>
      </w:r>
      <w:proofErr w:type="spellStart"/>
      <w:r w:rsidRPr="00C237B1">
        <w:rPr>
          <w:lang w:val="en-US"/>
        </w:rPr>
        <w:t>Houpt</w:t>
      </w:r>
      <w:proofErr w:type="spellEnd"/>
      <w:r w:rsidRPr="00C237B1">
        <w:rPr>
          <w:lang w:val="en-US"/>
        </w:rPr>
        <w:t xml:space="preserve"> D.J. // </w:t>
      </w:r>
      <w:proofErr w:type="spellStart"/>
      <w:r w:rsidRPr="00C237B1">
        <w:rPr>
          <w:lang w:val="en-US"/>
        </w:rPr>
        <w:t>Acta</w:t>
      </w:r>
      <w:proofErr w:type="spellEnd"/>
      <w:r w:rsidRPr="00C237B1">
        <w:rPr>
          <w:lang w:val="en-US"/>
        </w:rPr>
        <w:t xml:space="preserve"> </w:t>
      </w:r>
      <w:proofErr w:type="spellStart"/>
      <w:r w:rsidRPr="00C237B1">
        <w:rPr>
          <w:lang w:val="en-US"/>
        </w:rPr>
        <w:t>Cryst</w:t>
      </w:r>
      <w:proofErr w:type="spellEnd"/>
      <w:r w:rsidRPr="00C237B1">
        <w:rPr>
          <w:lang w:val="en-US"/>
        </w:rPr>
        <w:t xml:space="preserve">. </w:t>
      </w:r>
      <w:r>
        <w:t>В. 1986. V. 42. P. 286–288.</w:t>
      </w:r>
    </w:p>
    <w:p w:rsidR="00C33843" w:rsidRDefault="00C237B1">
      <w:pPr>
        <w:numPr>
          <w:ilvl w:val="0"/>
          <w:numId w:val="2"/>
        </w:numPr>
      </w:pPr>
      <w:r>
        <w:t>Китайгородский А.И. Молекулярные кристаллы. М.: Наука, 1971. 201 с.</w:t>
      </w:r>
    </w:p>
    <w:p w:rsidR="00C33843" w:rsidRDefault="00C237B1">
      <w:pPr>
        <w:numPr>
          <w:ilvl w:val="0"/>
          <w:numId w:val="2"/>
        </w:numPr>
      </w:pPr>
      <w:r>
        <w:t>Термические константы веществ</w:t>
      </w:r>
      <w:proofErr w:type="gramStart"/>
      <w:r>
        <w:t xml:space="preserve"> / П</w:t>
      </w:r>
      <w:proofErr w:type="gramEnd"/>
      <w:r>
        <w:t xml:space="preserve">од ред. В.П. Глушко. М.: Изд-во АН СССР. 1965–1981. </w:t>
      </w:r>
      <w:proofErr w:type="spellStart"/>
      <w:r>
        <w:t>Вып</w:t>
      </w:r>
      <w:proofErr w:type="spellEnd"/>
      <w:r>
        <w:t>. I–X.</w:t>
      </w:r>
    </w:p>
    <w:p w:rsidR="00C33843" w:rsidRDefault="00C237B1">
      <w:pPr>
        <w:numPr>
          <w:ilvl w:val="0"/>
          <w:numId w:val="2"/>
        </w:numPr>
      </w:pPr>
      <w:r>
        <w:t>Набоков В. Искусство литературы и здравый смысл // Набоков о Набокове и прочем: Интервью, рецензии, эссе</w:t>
      </w:r>
      <w:proofErr w:type="gramStart"/>
      <w:r>
        <w:t xml:space="preserve"> / С</w:t>
      </w:r>
      <w:proofErr w:type="gramEnd"/>
      <w:r>
        <w:t>ост. Н.Г. Мельников. М.: Независимая газета, 2002. С.</w:t>
      </w:r>
      <w:r>
        <w:t xml:space="preserve"> 465–479.</w:t>
      </w:r>
    </w:p>
    <w:p w:rsidR="00C33843" w:rsidRDefault="00C237B1">
      <w:pPr>
        <w:numPr>
          <w:ilvl w:val="0"/>
          <w:numId w:val="2"/>
        </w:numPr>
      </w:pPr>
      <w:proofErr w:type="spellStart"/>
      <w:r>
        <w:t>Стрежнёва</w:t>
      </w:r>
      <w:proofErr w:type="spellEnd"/>
      <w:r>
        <w:t xml:space="preserve"> М. Институциональные формы европейской </w:t>
      </w:r>
      <w:proofErr w:type="gramStart"/>
      <w:r>
        <w:t>интеграции</w:t>
      </w:r>
      <w:proofErr w:type="gramEnd"/>
      <w:r>
        <w:t xml:space="preserve"> // Заглядывая в 21-й век: ЕС и СНГ. М.: Мир, 1998. С. 10–15.</w:t>
      </w:r>
    </w:p>
    <w:p w:rsidR="00C33843" w:rsidRDefault="00C237B1">
      <w:pPr>
        <w:numPr>
          <w:ilvl w:val="0"/>
          <w:numId w:val="2"/>
        </w:numPr>
      </w:pPr>
      <w:r>
        <w:t xml:space="preserve">Сидоров И.И. </w:t>
      </w:r>
      <w:proofErr w:type="spellStart"/>
      <w:r>
        <w:t>Дис</w:t>
      </w:r>
      <w:proofErr w:type="spellEnd"/>
      <w:r>
        <w:t>. ... д-ра физ.-мат. наук. М.: МГУ, 2000. 255 с.</w:t>
      </w:r>
    </w:p>
    <w:p w:rsidR="00C33843" w:rsidRDefault="00C237B1">
      <w:pPr>
        <w:numPr>
          <w:ilvl w:val="0"/>
          <w:numId w:val="2"/>
        </w:numPr>
      </w:pPr>
      <w:r>
        <w:t xml:space="preserve">Сидоров И.И. Автореферат </w:t>
      </w:r>
      <w:proofErr w:type="spellStart"/>
      <w:r>
        <w:t>дис</w:t>
      </w:r>
      <w:proofErr w:type="spellEnd"/>
      <w:r>
        <w:t>. ... д-ра физ.-мат. наук. М.: М</w:t>
      </w:r>
      <w:r>
        <w:t>ГУ, 2000. 40 с.</w:t>
      </w:r>
    </w:p>
    <w:p w:rsidR="00C33843" w:rsidRDefault="00C237B1">
      <w:pPr>
        <w:numPr>
          <w:ilvl w:val="0"/>
          <w:numId w:val="2"/>
        </w:numPr>
      </w:pPr>
      <w:r>
        <w:t xml:space="preserve">Субботин К.А., </w:t>
      </w:r>
      <w:proofErr w:type="spellStart"/>
      <w:r>
        <w:t>Лавриков</w:t>
      </w:r>
      <w:proofErr w:type="spellEnd"/>
      <w:r>
        <w:t xml:space="preserve"> С.В. // Тез</w:t>
      </w:r>
      <w:proofErr w:type="gramStart"/>
      <w:r>
        <w:t>.</w:t>
      </w:r>
      <w:proofErr w:type="gramEnd"/>
      <w:r>
        <w:t xml:space="preserve"> </w:t>
      </w:r>
      <w:proofErr w:type="spellStart"/>
      <w:proofErr w:type="gramStart"/>
      <w:r>
        <w:t>д</w:t>
      </w:r>
      <w:proofErr w:type="gramEnd"/>
      <w:r>
        <w:t>окл</w:t>
      </w:r>
      <w:proofErr w:type="spellEnd"/>
      <w:r>
        <w:t xml:space="preserve">. II </w:t>
      </w:r>
      <w:proofErr w:type="spellStart"/>
      <w:r>
        <w:t>Всерос</w:t>
      </w:r>
      <w:proofErr w:type="spellEnd"/>
      <w:r>
        <w:t xml:space="preserve">. </w:t>
      </w:r>
      <w:proofErr w:type="spellStart"/>
      <w:r>
        <w:t>симп</w:t>
      </w:r>
      <w:proofErr w:type="spellEnd"/>
      <w:r>
        <w:t>. «Процессы теплопереноса», Обнинск, 2–24 сентября 1997 г. С. 155.</w:t>
      </w:r>
    </w:p>
    <w:p w:rsidR="00C33843" w:rsidRDefault="00C237B1">
      <w:pPr>
        <w:numPr>
          <w:ilvl w:val="0"/>
          <w:numId w:val="2"/>
        </w:numPr>
      </w:pPr>
      <w:r>
        <w:t>ГОСТ 10749-1-80. Спирт этиловый технический. Методы анализа. М.: Изд-во стандартов, 1981. 4 с.</w:t>
      </w:r>
    </w:p>
    <w:p w:rsidR="00C33843" w:rsidRDefault="00C237B1">
      <w:pPr>
        <w:numPr>
          <w:ilvl w:val="0"/>
          <w:numId w:val="2"/>
        </w:numPr>
        <w:jc w:val="both"/>
      </w:pPr>
      <w:r>
        <w:t>Николаева С.Ю. Пасха</w:t>
      </w:r>
      <w:r>
        <w:t xml:space="preserve">льный текст в русской литературе XIX века. </w:t>
      </w:r>
      <w:proofErr w:type="spellStart"/>
      <w:r>
        <w:t>Дис</w:t>
      </w:r>
      <w:proofErr w:type="gramStart"/>
      <w:r>
        <w:t>.к</w:t>
      </w:r>
      <w:proofErr w:type="gramEnd"/>
      <w:r>
        <w:t>анд.филол.наук</w:t>
      </w:r>
      <w:proofErr w:type="spellEnd"/>
      <w:r>
        <w:t xml:space="preserve">. Москва: Литературный институт </w:t>
      </w:r>
      <w:proofErr w:type="spellStart"/>
      <w:r>
        <w:t>им.A.M</w:t>
      </w:r>
      <w:proofErr w:type="spellEnd"/>
      <w:r>
        <w:t xml:space="preserve">. Горького, 2004. 218 с. [Электронный ресурс]. – Режим доступа </w:t>
      </w:r>
      <w:hyperlink r:id="rId10">
        <w:r>
          <w:rPr>
            <w:color w:val="0000FF"/>
            <w:u w:val="single"/>
          </w:rPr>
          <w:t>http://www.dissercat.com/content/paskhalnyi-tekst-v-russkoi-literature-xix-veka?_openstat=cmVmZXJ1bi5jb207bm9kZTthZDE7</w:t>
        </w:r>
      </w:hyperlink>
      <w:r>
        <w:t xml:space="preserve"> (дата обращения 3.04.2014).</w:t>
      </w:r>
    </w:p>
    <w:p w:rsidR="00C33843" w:rsidRDefault="00C33843"/>
    <w:p w:rsidR="00C33843" w:rsidRDefault="00C33843"/>
    <w:p w:rsidR="00C33843" w:rsidRDefault="00C237B1">
      <w:r>
        <w:t>Ф.И.О. автора транслитерацией на английском</w:t>
      </w:r>
    </w:p>
    <w:p w:rsidR="00C33843" w:rsidRDefault="00C237B1">
      <w:r>
        <w:t>Название организац</w:t>
      </w:r>
      <w:r>
        <w:t>ии на английском</w:t>
      </w:r>
    </w:p>
    <w:p w:rsidR="00C33843" w:rsidRDefault="00C237B1">
      <w:r>
        <w:t>Название статьи</w:t>
      </w:r>
      <w:r>
        <w:t>, аннотация и ключевые слова на английском</w:t>
      </w:r>
    </w:p>
    <w:sectPr w:rsidR="00C33843" w:rsidSect="00C237B1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21391"/>
    <w:multiLevelType w:val="multilevel"/>
    <w:tmpl w:val="CE24F8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>
    <w:nsid w:val="4D9879D6"/>
    <w:multiLevelType w:val="multilevel"/>
    <w:tmpl w:val="D200C2E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33843"/>
    <w:rsid w:val="00C237B1"/>
    <w:rsid w:val="00C3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jc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outlineLvl w:val="4"/>
    </w:pPr>
    <w:rPr>
      <w:b/>
      <w:sz w:val="20"/>
      <w:szCs w:val="20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jc w:val="center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mamater@pravkonkurs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dissercat.com/content/paskhalnyi-tekst-v-russkoi-literature-xix-veka?_openstat=cmVmZXJ1bi5jb207bm9kZTthZDE7" TargetMode="External"/><Relationship Id="rId4" Type="http://schemas.microsoft.com/office/2007/relationships/stylesWithEffects" Target="stylesWithEffects.xml"/><Relationship Id="rId9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13InToGsnN1+oQZwW+tkOl83Iw==">AMUW2mVhLNxA4CHmVbW1pNnS1p2AnSc9GuGdNlZI0VUbqmXSj6gcvHuuVvV7HrDjZbdxlw4mO+jeO70EzZ+BWR6cKeYFO54iWLaEYT24sGImId96o2oTLMX1mENe1LQynDuoVOs02YvXV7bC3Q0o5WxjbCRZoMAEIUcy0/SxgEqxXgB1SNSF+Mkc65YDllXavqJjJ63irYMfypqVADrdEsNJtEvfswMv9UTmDfD5DOTtL7DXXNoO8iTUMAOGuQW7I1Ilf+bGoQJfmfbB5JsMz3dFs6tu+7m6AZcpBIA7VoZK6O1hjpTBLKEx5RZYHwiN0mSnGB31jbZRXDB7p3DQvJp0rcsWU7zU9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1023</Words>
  <Characters>5834</Characters>
  <Application>Microsoft Office Word</Application>
  <DocSecurity>0</DocSecurity>
  <Lines>48</Lines>
  <Paragraphs>13</Paragraphs>
  <ScaleCrop>false</ScaleCrop>
  <Company>diakov.net</Company>
  <LinksUpToDate>false</LinksUpToDate>
  <CharactersWithSpaces>6844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RePack by Diakov</cp:lastModifiedBy>
  <cp:revision>2</cp:revision>
  <dcterms:created xsi:type="dcterms:W3CDTF">2021-11-23T13:43:00Z</dcterms:created>
  <dcterms:modified xsi:type="dcterms:W3CDTF">2021-11-23T13:47:00Z</dcterms:modified>
</cp:coreProperties>
</file>